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C05599" w:rsidRPr="00E339D2" w:rsidRDefault="00DA0353" w:rsidP="004F1DD4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r w:rsidR="004F1DD4" w:rsidRPr="004F1DD4">
        <w:rPr>
          <w:rFonts w:ascii="HG丸ｺﾞｼｯｸM-PRO" w:eastAsia="HG丸ｺﾞｼｯｸM-PRO" w:hAnsi="HG丸ｺﾞｼｯｸM-PRO" w:hint="eastAsia"/>
          <w:noProof/>
          <w:sz w:val="20"/>
        </w:rPr>
        <w:t>乳がん骨転移におけるBone scan indexの有用性に関するコホート研究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（試験省略名称：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>BSI研究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）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の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 xml:space="preserve">　</w:t>
      </w:r>
      <w:bookmarkStart w:id="0" w:name="_GoBack"/>
      <w:bookmarkEnd w:id="0"/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9412EF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1DD4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D647-3218-4BFD-86EC-422CA6A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m. Shimazaki</cp:lastModifiedBy>
  <cp:revision>2</cp:revision>
  <cp:lastPrinted>2015-11-12T07:16:00Z</cp:lastPrinted>
  <dcterms:created xsi:type="dcterms:W3CDTF">2015-11-12T07:56:00Z</dcterms:created>
  <dcterms:modified xsi:type="dcterms:W3CDTF">2015-11-12T07:56:00Z</dcterms:modified>
</cp:coreProperties>
</file>